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марта 2022 г. № 177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09 марта 2022 г. № 177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проекта межевания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пр-ктом Московский в городском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установления, изменения, отмены красных линий в связи с образованием и (или) изменением земельных участков, расположенных в границах территории, применительно к которой не предусматривается осуществление комплексного развития территории,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43,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территории, ограниченной пр-ктом Московский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Управлению главного архитектора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пр-ктом Московский в городском округе город Воронеж, согласно прилагаемой схеме.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